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rFonts w:ascii="Calibri" w:hAnsi="Calibri" w:eastAsia="Calibri"/>
          <w:b/>
          <w:color w:val="16212B"/>
          <w:sz w:val="40"/>
        </w:rPr>
        <w:t>Soham Bapat</w:t>
      </w:r>
    </w:p>
    <w:p>
      <w:pPr>
        <w:spacing w:before="0" w:after="40" w:line="240" w:lineRule="auto"/>
        <w:jc w:val="center"/>
      </w:pPr>
      <w:r>
        <w:rPr>
          <w:rFonts w:ascii="Calibri" w:hAnsi="Calibri" w:eastAsia="Calibri"/>
          <w:b/>
          <w:color w:val="A8661F"/>
          <w:sz w:val="21"/>
        </w:rPr>
        <w:t>Senior MLOps &amp; AI Engineer</w:t>
      </w:r>
    </w:p>
    <w:p>
      <w:pPr>
        <w:spacing w:before="0" w:after="100" w:line="240" w:lineRule="auto"/>
        <w:jc w:val="center"/>
        <w:pBdr>
          <w:bottom w:val="single" w:sz="12" w:space="2" w:color="16212B"/>
        </w:pBdr>
      </w:pPr>
      <w:r>
        <w:rPr>
          <w:rFonts w:ascii="Calibri" w:hAnsi="Calibri" w:eastAsia="Calibri"/>
          <w:b w:val="0"/>
          <w:color w:val="46565F"/>
          <w:sz w:val="16"/>
        </w:rPr>
        <w:t>sohambapat26@gmail.com  ·  (404) 519-4826  ·  linkedin.com/in/soham-bapat  ·  github.com/sohambapat  ·  soham-bapat.com</w:t>
      </w:r>
    </w:p>
    <w:p>
      <w:pPr>
        <w:spacing w:before="100" w:after="0" w:line="245" w:lineRule="auto"/>
      </w:pPr>
      <w:r>
        <w:rPr>
          <w:rFonts w:ascii="Calibri" w:hAnsi="Calibri" w:eastAsia="Calibri"/>
          <w:b w:val="0"/>
          <w:color w:val="16212B"/>
          <w:sz w:val="18"/>
        </w:rPr>
        <w:t>Senior MLOps and AI engineer building production ML and LLM systems at a regulated bank — model scoring at scale, retrieval-augmented assistants on AWS Bedrock, and the pipelines, monitoring, and guardrails underneath them. 4+ years across banking, supply chain, and startups. U.S. Citizen.</w:t>
      </w:r>
    </w:p>
    <w:p>
      <w:pPr>
        <w:spacing w:before="120" w:after="30" w:line="240" w:lineRule="auto"/>
        <w:pBdr>
          <w:bottom w:val="single" w:sz="6" w:space="2" w:color="B9C5CC"/>
        </w:pBdr>
      </w:pPr>
      <w:r>
        <w:rPr>
          <w:rFonts w:ascii="Calibri" w:hAnsi="Calibri" w:eastAsia="Calibri"/>
          <w:b/>
          <w:color w:val="A8661F"/>
          <w:sz w:val="18"/>
        </w:rPr>
        <w:t>EXPERIENCE</w:t>
      </w:r>
    </w:p>
    <w:p>
      <w:pPr>
        <w:tabs>
          <w:tab w:pos="10800" w:val="right"/>
        </w:tabs>
        <w:spacing w:before="70" w:after="10" w:line="240" w:lineRule="auto"/>
      </w:pPr>
      <w:r>
        <w:rPr>
          <w:rFonts w:ascii="Calibri" w:hAnsi="Calibri" w:eastAsia="Calibri"/>
          <w:b/>
          <w:color w:val="16212B"/>
          <w:sz w:val="20"/>
        </w:rPr>
        <w:t>Huntington National Bank</w:t>
      </w:r>
      <w:r>
        <w:rPr>
          <w:rFonts w:ascii="Calibri" w:hAnsi="Calibri" w:eastAsia="Calibri"/>
          <w:b w:val="0"/>
          <w:color w:val="46565F"/>
          <w:sz w:val="20"/>
        </w:rPr>
        <w:t xml:space="preserve"> — MLOps Automation Senior Engineer — Full-time (Contract-to-Hire)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7"/>
        </w:rPr>
        <w:t>Feb 2025 — Present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Own scoring, monitoring, and auditing for </w:t>
      </w:r>
      <w:r>
        <w:rPr>
          <w:rFonts w:ascii="Calibri" w:hAnsi="Calibri" w:eastAsia="Calibri"/>
          <w:b/>
          <w:color w:val="16212B"/>
          <w:sz w:val="18"/>
        </w:rPr>
        <w:t>57 production ML models</w:t>
      </w:r>
      <w:r>
        <w:rPr>
          <w:rFonts w:ascii="Calibri" w:hAnsi="Calibri" w:eastAsia="Calibri"/>
          <w:b w:val="0"/>
          <w:color w:val="16212B"/>
          <w:sz w:val="18"/>
        </w:rPr>
        <w:t xml:space="preserve"> driving the bank's marketing and campaign decisioning — an estimated </w:t>
      </w:r>
      <w:r>
        <w:rPr>
          <w:rFonts w:ascii="Calibri" w:hAnsi="Calibri" w:eastAsia="Calibri"/>
          <w:b/>
          <w:color w:val="16212B"/>
          <w:sz w:val="18"/>
        </w:rPr>
        <w:t>$100M in annual revenue</w:t>
      </w:r>
      <w:r>
        <w:rPr>
          <w:rFonts w:ascii="Calibri" w:hAnsi="Calibri" w:eastAsia="Calibri"/>
          <w:b w:val="0"/>
          <w:color w:val="16212B"/>
          <w:sz w:val="18"/>
        </w:rPr>
        <w:t xml:space="preserve"> — on </w:t>
      </w:r>
      <w:r>
        <w:rPr>
          <w:rFonts w:ascii="Calibri" w:hAnsi="Calibri" w:eastAsia="Calibri"/>
          <w:b/>
          <w:color w:val="16212B"/>
          <w:sz w:val="18"/>
        </w:rPr>
        <w:t>Terraform</w:t>
      </w:r>
      <w:r>
        <w:rPr>
          <w:rFonts w:ascii="Calibri" w:hAnsi="Calibri" w:eastAsia="Calibri"/>
          <w:b w:val="0"/>
          <w:color w:val="16212B"/>
          <w:sz w:val="18"/>
        </w:rPr>
        <w:t xml:space="preserve">-provisioned AWS infrastructure with drift monitoring, telemetry, and monthly delivery of both scores and audit reports via </w:t>
      </w:r>
      <w:r>
        <w:rPr>
          <w:rFonts w:ascii="Calibri" w:hAnsi="Calibri" w:eastAsia="Calibri"/>
          <w:b/>
          <w:color w:val="16212B"/>
          <w:sz w:val="18"/>
        </w:rPr>
        <w:t>Azure DevOps</w:t>
      </w:r>
      <w:r>
        <w:rPr>
          <w:rFonts w:ascii="Calibri" w:hAnsi="Calibri" w:eastAsia="Calibri"/>
          <w:b w:val="0"/>
          <w:color w:val="16212B"/>
          <w:sz w:val="18"/>
        </w:rPr>
        <w:t xml:space="preserve"> CI/CD.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Build and operate production </w:t>
      </w:r>
      <w:r>
        <w:rPr>
          <w:rFonts w:ascii="Calibri" w:hAnsi="Calibri" w:eastAsia="Calibri"/>
          <w:b/>
          <w:color w:val="16212B"/>
          <w:sz w:val="18"/>
        </w:rPr>
        <w:t>retrieval-augmented generation (RAG)</w:t>
      </w:r>
      <w:r>
        <w:rPr>
          <w:rFonts w:ascii="Calibri" w:hAnsi="Calibri" w:eastAsia="Calibri"/>
          <w:b w:val="0"/>
          <w:color w:val="16212B"/>
          <w:sz w:val="18"/>
        </w:rPr>
        <w:t xml:space="preserve"> pipelines behind the bank's internal AI assistants — one serves hundreds of colleagues querying internal policy documentation in natural language, returning synthesized answers with clickable source citations.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Implement these end to end: scheduled </w:t>
      </w:r>
      <w:r>
        <w:rPr>
          <w:rFonts w:ascii="Calibri" w:hAnsi="Calibri" w:eastAsia="Calibri"/>
          <w:b/>
          <w:color w:val="16212B"/>
          <w:sz w:val="18"/>
        </w:rPr>
        <w:t>Step Functions / EventBridge</w:t>
      </w:r>
      <w:r>
        <w:rPr>
          <w:rFonts w:ascii="Calibri" w:hAnsi="Calibri" w:eastAsia="Calibri"/>
          <w:b w:val="0"/>
          <w:color w:val="16212B"/>
          <w:sz w:val="18"/>
        </w:rPr>
        <w:t xml:space="preserve"> ingestion chunks and embeds documents with </w:t>
      </w:r>
      <w:r>
        <w:rPr>
          <w:rFonts w:ascii="Calibri" w:hAnsi="Calibri" w:eastAsia="Calibri"/>
          <w:b/>
          <w:color w:val="16212B"/>
          <w:sz w:val="18"/>
        </w:rPr>
        <w:t>Cohere Embed v4</w:t>
      </w:r>
      <w:r>
        <w:rPr>
          <w:rFonts w:ascii="Calibri" w:hAnsi="Calibri" w:eastAsia="Calibri"/>
          <w:b w:val="0"/>
          <w:color w:val="16212B"/>
          <w:sz w:val="18"/>
        </w:rPr>
        <w:t xml:space="preserve"> into </w:t>
      </w:r>
      <w:r>
        <w:rPr>
          <w:rFonts w:ascii="Calibri" w:hAnsi="Calibri" w:eastAsia="Calibri"/>
          <w:b/>
          <w:color w:val="16212B"/>
          <w:sz w:val="18"/>
        </w:rPr>
        <w:t>OpenSearch Serverless</w:t>
      </w:r>
      <w:r>
        <w:rPr>
          <w:rFonts w:ascii="Calibri" w:hAnsi="Calibri" w:eastAsia="Calibri"/>
          <w:b w:val="0"/>
          <w:color w:val="16212B"/>
          <w:sz w:val="18"/>
        </w:rPr>
        <w:t xml:space="preserve">; a </w:t>
      </w:r>
      <w:r>
        <w:rPr>
          <w:rFonts w:ascii="Calibri" w:hAnsi="Calibri" w:eastAsia="Calibri"/>
          <w:b/>
          <w:color w:val="16212B"/>
          <w:sz w:val="18"/>
        </w:rPr>
        <w:t>Strands agent</w:t>
      </w:r>
      <w:r>
        <w:rPr>
          <w:rFonts w:ascii="Calibri" w:hAnsi="Calibri" w:eastAsia="Calibri"/>
          <w:b w:val="0"/>
          <w:color w:val="16212B"/>
          <w:sz w:val="18"/>
        </w:rPr>
        <w:t xml:space="preserve"> on </w:t>
      </w:r>
      <w:r>
        <w:rPr>
          <w:rFonts w:ascii="Calibri" w:hAnsi="Calibri" w:eastAsia="Calibri"/>
          <w:b/>
          <w:color w:val="16212B"/>
          <w:sz w:val="18"/>
        </w:rPr>
        <w:t>Lambda</w:t>
      </w:r>
      <w:r>
        <w:rPr>
          <w:rFonts w:ascii="Calibri" w:hAnsi="Calibri" w:eastAsia="Calibri"/>
          <w:b w:val="0"/>
          <w:color w:val="16212B"/>
          <w:sz w:val="18"/>
        </w:rPr>
        <w:t xml:space="preserve"> retrieves context and invokes </w:t>
      </w:r>
      <w:r>
        <w:rPr>
          <w:rFonts w:ascii="Calibri" w:hAnsi="Calibri" w:eastAsia="Calibri"/>
          <w:b/>
          <w:color w:val="16212B"/>
          <w:sz w:val="18"/>
        </w:rPr>
        <w:t>Claude Haiku</w:t>
      </w:r>
      <w:r>
        <w:rPr>
          <w:rFonts w:ascii="Calibri" w:hAnsi="Calibri" w:eastAsia="Calibri"/>
          <w:b w:val="0"/>
          <w:color w:val="16212B"/>
          <w:sz w:val="18"/>
        </w:rPr>
        <w:t xml:space="preserve"> on </w:t>
      </w:r>
      <w:r>
        <w:rPr>
          <w:rFonts w:ascii="Calibri" w:hAnsi="Calibri" w:eastAsia="Calibri"/>
          <w:b/>
          <w:color w:val="16212B"/>
          <w:sz w:val="18"/>
        </w:rPr>
        <w:t>Amazon Bedrock</w:t>
      </w:r>
      <w:r>
        <w:rPr>
          <w:rFonts w:ascii="Calibri" w:hAnsi="Calibri" w:eastAsia="Calibri"/>
          <w:b w:val="0"/>
          <w:color w:val="16212B"/>
          <w:sz w:val="18"/>
        </w:rPr>
        <w:t xml:space="preserve"> behind content </w:t>
      </w:r>
      <w:r>
        <w:rPr>
          <w:rFonts w:ascii="Calibri" w:hAnsi="Calibri" w:eastAsia="Calibri"/>
          <w:b/>
          <w:color w:val="16212B"/>
          <w:sz w:val="18"/>
        </w:rPr>
        <w:t>guardrails</w:t>
      </w:r>
      <w:r>
        <w:rPr>
          <w:rFonts w:ascii="Calibri" w:hAnsi="Calibri" w:eastAsia="Calibri"/>
          <w:b w:val="0"/>
          <w:color w:val="16212B"/>
          <w:sz w:val="18"/>
        </w:rPr>
        <w:t xml:space="preserve">. React 19 and </w:t>
      </w:r>
      <w:r>
        <w:rPr>
          <w:rFonts w:ascii="Calibri" w:hAnsi="Calibri" w:eastAsia="Calibri"/>
          <w:b/>
          <w:color w:val="16212B"/>
          <w:sz w:val="18"/>
        </w:rPr>
        <w:t>FastAPI</w:t>
      </w:r>
      <w:r>
        <w:rPr>
          <w:rFonts w:ascii="Calibri" w:hAnsi="Calibri" w:eastAsia="Calibri"/>
          <w:b w:val="0"/>
          <w:color w:val="16212B"/>
          <w:sz w:val="18"/>
        </w:rPr>
        <w:t xml:space="preserve"> across 5 purpose-scoped Lambdas with Keycloak SSO.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>Plan the project's development roadmap — model onboarding, release cadence, automation priorities — and coordinate schema and schedule changes with the downstream teams consuming the scores.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Delivered a </w:t>
      </w:r>
      <w:r>
        <w:rPr>
          <w:rFonts w:ascii="Calibri" w:hAnsi="Calibri" w:eastAsia="Calibri"/>
          <w:b/>
          <w:color w:val="16212B"/>
          <w:sz w:val="18"/>
        </w:rPr>
        <w:t>7.5M+ record</w:t>
      </w:r>
      <w:r>
        <w:rPr>
          <w:rFonts w:ascii="Calibri" w:hAnsi="Calibri" w:eastAsia="Calibri"/>
          <w:b w:val="0"/>
          <w:color w:val="16212B"/>
          <w:sz w:val="18"/>
        </w:rPr>
        <w:t xml:space="preserve"> pipeline across EventBridge, Step Functions, Glue, and SageMaker Pipelines, streamed to </w:t>
      </w:r>
      <w:r>
        <w:rPr>
          <w:rFonts w:ascii="Calibri" w:hAnsi="Calibri" w:eastAsia="Calibri"/>
          <w:b/>
          <w:color w:val="16212B"/>
          <w:sz w:val="18"/>
        </w:rPr>
        <w:t>Kafka</w:t>
      </w:r>
      <w:r>
        <w:rPr>
          <w:rFonts w:ascii="Calibri" w:hAnsi="Calibri" w:eastAsia="Calibri"/>
          <w:b w:val="0"/>
          <w:color w:val="16212B"/>
          <w:sz w:val="18"/>
        </w:rPr>
        <w:t xml:space="preserve"> with Splunk log monitoring; ETL in Glue with Pandas, PySpark, and Boto3 over Athena.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Built internal agentic ML-ops tooling on </w:t>
      </w:r>
      <w:r>
        <w:rPr>
          <w:rFonts w:ascii="Calibri" w:hAnsi="Calibri" w:eastAsia="Calibri"/>
          <w:b/>
          <w:color w:val="16212B"/>
          <w:sz w:val="18"/>
        </w:rPr>
        <w:t>Bedrock and MCP servers</w:t>
      </w:r>
      <w:r>
        <w:rPr>
          <w:rFonts w:ascii="Calibri" w:hAnsi="Calibri" w:eastAsia="Calibri"/>
          <w:b w:val="0"/>
          <w:color w:val="16212B"/>
          <w:sz w:val="18"/>
        </w:rPr>
        <w:t xml:space="preserve"> (n8n, Claude Code); solo speaker at the company Data Expo and SME at the company hackathon.</w:t>
      </w:r>
    </w:p>
    <w:p>
      <w:pPr>
        <w:tabs>
          <w:tab w:pos="10800" w:val="right"/>
        </w:tabs>
        <w:spacing w:before="70" w:after="10" w:line="240" w:lineRule="auto"/>
      </w:pPr>
      <w:r>
        <w:rPr>
          <w:rFonts w:ascii="Calibri" w:hAnsi="Calibri" w:eastAsia="Calibri"/>
          <w:b/>
          <w:color w:val="16212B"/>
          <w:sz w:val="20"/>
        </w:rPr>
        <w:t>Vosyn.ai</w:t>
      </w:r>
      <w:r>
        <w:rPr>
          <w:rFonts w:ascii="Calibri" w:hAnsi="Calibri" w:eastAsia="Calibri"/>
          <w:b w:val="0"/>
          <w:color w:val="46565F"/>
          <w:sz w:val="20"/>
        </w:rPr>
        <w:t xml:space="preserve"> — Cloud / AI Platform Engineer — Contract, Deputy Team Lead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7"/>
        </w:rPr>
        <w:t>Jun 2024 — Feb 2025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Built the </w:t>
      </w:r>
      <w:r>
        <w:rPr>
          <w:rFonts w:ascii="Calibri" w:hAnsi="Calibri" w:eastAsia="Calibri"/>
          <w:b/>
          <w:color w:val="16212B"/>
          <w:sz w:val="18"/>
        </w:rPr>
        <w:t>audio translation pipeline</w:t>
      </w:r>
      <w:r>
        <w:rPr>
          <w:rFonts w:ascii="Calibri" w:hAnsi="Calibri" w:eastAsia="Calibri"/>
          <w:b w:val="0"/>
          <w:color w:val="16212B"/>
          <w:sz w:val="18"/>
        </w:rPr>
        <w:t xml:space="preserve"> behind the product: incoming video demuxed into audio and video tracks, audio transcribed with </w:t>
      </w:r>
      <w:r>
        <w:rPr>
          <w:rFonts w:ascii="Calibri" w:hAnsi="Calibri" w:eastAsia="Calibri"/>
          <w:b/>
          <w:color w:val="16212B"/>
          <w:sz w:val="18"/>
        </w:rPr>
        <w:t>Whisper</w:t>
      </w:r>
      <w:r>
        <w:rPr>
          <w:rFonts w:ascii="Calibri" w:hAnsi="Calibri" w:eastAsia="Calibri"/>
          <w:b w:val="0"/>
          <w:color w:val="16212B"/>
          <w:sz w:val="18"/>
        </w:rPr>
        <w:t xml:space="preserve"> speech-to-text, the transcript </w:t>
      </w:r>
      <w:r>
        <w:rPr>
          <w:rFonts w:ascii="Calibri" w:hAnsi="Calibri" w:eastAsia="Calibri"/>
          <w:b/>
          <w:color w:val="16212B"/>
          <w:sz w:val="18"/>
        </w:rPr>
        <w:t>machine-translated</w:t>
      </w:r>
      <w:r>
        <w:rPr>
          <w:rFonts w:ascii="Calibri" w:hAnsi="Calibri" w:eastAsia="Calibri"/>
          <w:b w:val="0"/>
          <w:color w:val="16212B"/>
          <w:sz w:val="18"/>
        </w:rPr>
        <w:t xml:space="preserve"> into the target language, then re-voiced with </w:t>
      </w:r>
      <w:r>
        <w:rPr>
          <w:rFonts w:ascii="Calibri" w:hAnsi="Calibri" w:eastAsia="Calibri"/>
          <w:b/>
          <w:color w:val="16212B"/>
          <w:sz w:val="18"/>
        </w:rPr>
        <w:t>text-to-speech</w:t>
      </w:r>
      <w:r>
        <w:rPr>
          <w:rFonts w:ascii="Calibri" w:hAnsi="Calibri" w:eastAsia="Calibri"/>
          <w:b w:val="0"/>
          <w:color w:val="16212B"/>
          <w:sz w:val="18"/>
        </w:rPr>
        <w:t xml:space="preserve"> and remuxed.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Lead engineer on the </w:t>
      </w:r>
      <w:r>
        <w:rPr>
          <w:rFonts w:ascii="Calibri" w:hAnsi="Calibri" w:eastAsia="Calibri"/>
          <w:b/>
          <w:color w:val="16212B"/>
          <w:sz w:val="18"/>
        </w:rPr>
        <w:t>AWS→GCP migration</w:t>
      </w:r>
      <w:r>
        <w:rPr>
          <w:rFonts w:ascii="Calibri" w:hAnsi="Calibri" w:eastAsia="Calibri"/>
          <w:b w:val="0"/>
          <w:color w:val="16212B"/>
          <w:sz w:val="18"/>
        </w:rPr>
        <w:t xml:space="preserve"> (Terraform, </w:t>
      </w:r>
      <w:r>
        <w:rPr>
          <w:rFonts w:ascii="Calibri" w:hAnsi="Calibri" w:eastAsia="Calibri"/>
          <w:b/>
          <w:color w:val="16212B"/>
          <w:sz w:val="18"/>
        </w:rPr>
        <w:t>GKE</w:t>
      </w:r>
      <w:r>
        <w:rPr>
          <w:rFonts w:ascii="Calibri" w:hAnsi="Calibri" w:eastAsia="Calibri"/>
          <w:b w:val="0"/>
          <w:color w:val="16212B"/>
          <w:sz w:val="18"/>
        </w:rPr>
        <w:t>); re-architected task-based Docker execution into a service-based ECS architecture.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Built end-to-end CI/CD for the serverless microservices carrying those stages with </w:t>
      </w:r>
      <w:r>
        <w:rPr>
          <w:rFonts w:ascii="Calibri" w:hAnsi="Calibri" w:eastAsia="Calibri"/>
          <w:b/>
          <w:color w:val="16212B"/>
          <w:sz w:val="18"/>
        </w:rPr>
        <w:t>GitHub Actions</w:t>
      </w:r>
      <w:r>
        <w:rPr>
          <w:rFonts w:ascii="Calibri" w:hAnsi="Calibri" w:eastAsia="Calibri"/>
          <w:b w:val="0"/>
          <w:color w:val="16212B"/>
          <w:sz w:val="18"/>
        </w:rPr>
        <w:t xml:space="preserve"> on Lambda and Cloud Run; migrated a SageMaker MLOps pipeline to </w:t>
      </w:r>
      <w:r>
        <w:rPr>
          <w:rFonts w:ascii="Calibri" w:hAnsi="Calibri" w:eastAsia="Calibri"/>
          <w:b/>
          <w:color w:val="16212B"/>
          <w:sz w:val="18"/>
        </w:rPr>
        <w:t>Vertex AI</w:t>
      </w:r>
      <w:r>
        <w:rPr>
          <w:rFonts w:ascii="Calibri" w:hAnsi="Calibri" w:eastAsia="Calibri"/>
          <w:b w:val="0"/>
          <w:color w:val="16212B"/>
          <w:sz w:val="18"/>
        </w:rPr>
        <w:t>; led a team of 5.</w:t>
      </w:r>
    </w:p>
    <w:p>
      <w:pPr>
        <w:tabs>
          <w:tab w:pos="10800" w:val="right"/>
        </w:tabs>
        <w:spacing w:before="70" w:after="10" w:line="240" w:lineRule="auto"/>
      </w:pPr>
      <w:r>
        <w:rPr>
          <w:rFonts w:ascii="Calibri" w:hAnsi="Calibri" w:eastAsia="Calibri"/>
          <w:b/>
          <w:color w:val="16212B"/>
          <w:sz w:val="20"/>
        </w:rPr>
        <w:t>TELUS International</w:t>
      </w:r>
      <w:r>
        <w:rPr>
          <w:rFonts w:ascii="Calibri" w:hAnsi="Calibri" w:eastAsia="Calibri"/>
          <w:b w:val="0"/>
          <w:color w:val="46565F"/>
          <w:sz w:val="20"/>
        </w:rPr>
        <w:t xml:space="preserve"> — Data Analyst / GenAI Evaluation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7"/>
        </w:rPr>
        <w:t>Dec 2022 — May 2023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Rated map-service query results to build </w:t>
      </w:r>
      <w:r>
        <w:rPr>
          <w:rFonts w:ascii="Calibri" w:hAnsi="Calibri" w:eastAsia="Calibri"/>
          <w:b/>
          <w:color w:val="16212B"/>
          <w:sz w:val="18"/>
        </w:rPr>
        <w:t>human-aligned datasets for fine-tuning and evaluating generative AI models</w:t>
      </w:r>
      <w:r>
        <w:rPr>
          <w:rFonts w:ascii="Calibri" w:hAnsi="Calibri" w:eastAsia="Calibri"/>
          <w:b w:val="0"/>
          <w:color w:val="16212B"/>
          <w:sz w:val="18"/>
        </w:rPr>
        <w:t>.</w:t>
      </w:r>
    </w:p>
    <w:p>
      <w:pPr>
        <w:tabs>
          <w:tab w:pos="10800" w:val="right"/>
        </w:tabs>
        <w:spacing w:before="70" w:after="10" w:line="240" w:lineRule="auto"/>
      </w:pPr>
      <w:r>
        <w:rPr>
          <w:rFonts w:ascii="Calibri" w:hAnsi="Calibri" w:eastAsia="Calibri"/>
          <w:b/>
          <w:color w:val="16212B"/>
          <w:sz w:val="20"/>
        </w:rPr>
        <w:t>Manhattan Associates</w:t>
      </w:r>
      <w:r>
        <w:rPr>
          <w:rFonts w:ascii="Calibri" w:hAnsi="Calibri" w:eastAsia="Calibri"/>
          <w:b w:val="0"/>
          <w:color w:val="46565F"/>
          <w:sz w:val="20"/>
        </w:rPr>
        <w:t xml:space="preserve"> — Software Analyst — Full-time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7"/>
        </w:rPr>
        <w:t>Jun 2021 — Jul 2022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>Built and deployed client applications through Jenkins and Nexus CI/CD; wrote service-chaining scripts for Java / Spring Boot microservices and supported Supply Chain Management and Point of Sale platforms.</w:t>
      </w:r>
    </w:p>
    <w:p>
      <w:pPr>
        <w:spacing w:before="120" w:after="30" w:line="240" w:lineRule="auto"/>
        <w:pBdr>
          <w:bottom w:val="single" w:sz="6" w:space="2" w:color="B9C5CC"/>
        </w:pBdr>
      </w:pPr>
      <w:r>
        <w:rPr>
          <w:rFonts w:ascii="Calibri" w:hAnsi="Calibri" w:eastAsia="Calibri"/>
          <w:b/>
          <w:color w:val="A8661F"/>
          <w:sz w:val="18"/>
        </w:rPr>
        <w:t>SELECTED PROJECT</w:t>
      </w:r>
    </w:p>
    <w:p>
      <w:pPr>
        <w:tabs>
          <w:tab w:pos="10800" w:val="right"/>
        </w:tabs>
        <w:spacing w:before="70" w:after="10" w:line="240" w:lineRule="auto"/>
      </w:pPr>
      <w:r>
        <w:rPr>
          <w:rFonts w:ascii="Calibri" w:hAnsi="Calibri" w:eastAsia="Calibri"/>
          <w:b/>
          <w:color w:val="16212B"/>
          <w:sz w:val="20"/>
        </w:rPr>
        <w:t>Autonomous Self-Improving LLM Trading Agents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7"/>
        </w:rPr>
        <w:t>May 2025 — Present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 xml:space="preserve">Designed and operate two autonomous LLM agents running </w:t>
      </w:r>
      <w:r>
        <w:rPr>
          <w:rFonts w:ascii="Calibri" w:hAnsi="Calibri" w:eastAsia="Calibri"/>
          <w:b/>
          <w:color w:val="16212B"/>
          <w:sz w:val="18"/>
        </w:rPr>
        <w:t>unattended since May 2025</w:t>
      </w:r>
      <w:r>
        <w:rPr>
          <w:rFonts w:ascii="Calibri" w:hAnsi="Calibri" w:eastAsia="Calibri"/>
          <w:b w:val="0"/>
          <w:color w:val="16212B"/>
          <w:sz w:val="18"/>
        </w:rPr>
        <w:t xml:space="preserve"> on self-hosted </w:t>
      </w:r>
      <w:r>
        <w:rPr>
          <w:rFonts w:ascii="Calibri" w:hAnsi="Calibri" w:eastAsia="Calibri"/>
          <w:b/>
          <w:color w:val="16212B"/>
          <w:sz w:val="18"/>
        </w:rPr>
        <w:t>Raspberry Pi</w:t>
      </w:r>
      <w:r>
        <w:rPr>
          <w:rFonts w:ascii="Calibri" w:hAnsi="Calibri" w:eastAsia="Calibri"/>
          <w:b w:val="0"/>
          <w:color w:val="16212B"/>
          <w:sz w:val="18"/>
        </w:rPr>
        <w:t xml:space="preserve"> hardware over a private </w:t>
      </w:r>
      <w:r>
        <w:rPr>
          <w:rFonts w:ascii="Calibri" w:hAnsi="Calibri" w:eastAsia="Calibri"/>
          <w:b/>
          <w:color w:val="16212B"/>
          <w:sz w:val="18"/>
        </w:rPr>
        <w:t>Tailscale</w:t>
      </w:r>
      <w:r>
        <w:rPr>
          <w:rFonts w:ascii="Calibri" w:hAnsi="Calibri" w:eastAsia="Calibri"/>
          <w:b w:val="0"/>
          <w:color w:val="16212B"/>
          <w:sz w:val="18"/>
        </w:rPr>
        <w:t xml:space="preserve"> network — tiered Claude routing (Haiku/Sonnet/Opus) by task complexity, an auto-reverting experiment loop validated against an </w:t>
      </w:r>
      <w:r>
        <w:rPr>
          <w:rFonts w:ascii="Calibri" w:hAnsi="Calibri" w:eastAsia="Calibri"/>
          <w:b/>
          <w:color w:val="16212B"/>
          <w:sz w:val="18"/>
        </w:rPr>
        <w:t>8-year backtest</w:t>
      </w:r>
      <w:r>
        <w:rPr>
          <w:rFonts w:ascii="Calibri" w:hAnsi="Calibri" w:eastAsia="Calibri"/>
          <w:b w:val="0"/>
          <w:color w:val="16212B"/>
          <w:sz w:val="18"/>
        </w:rPr>
        <w:t>, and a multi-level safety circuit breaker.</w:t>
      </w:r>
    </w:p>
    <w:p>
      <w:pPr>
        <w:pStyle w:val="ListBullet"/>
        <w:spacing w:before="0" w:after="20" w:line="240" w:lineRule="auto"/>
        <w:ind w:left="317" w:hanging="202"/>
      </w:pPr>
      <w:r>
        <w:rPr>
          <w:rFonts w:ascii="Calibri" w:hAnsi="Calibri" w:eastAsia="Calibri"/>
          <w:b w:val="0"/>
          <w:color w:val="16212B"/>
          <w:sz w:val="18"/>
        </w:rPr>
        <w:t>Diagnosed a seven-loss run as a missing take-profit path rather than strategy decay; traced a silently defaulting volatility input and shipped five verified fixes across both machines in a single day.</w:t>
      </w:r>
    </w:p>
    <w:p>
      <w:pPr>
        <w:spacing w:before="120" w:after="30" w:line="240" w:lineRule="auto"/>
        <w:pBdr>
          <w:bottom w:val="single" w:sz="6" w:space="2" w:color="B9C5CC"/>
        </w:pBdr>
      </w:pPr>
      <w:r>
        <w:rPr>
          <w:rFonts w:ascii="Calibri" w:hAnsi="Calibri" w:eastAsia="Calibri"/>
          <w:b/>
          <w:color w:val="A8661F"/>
          <w:sz w:val="18"/>
        </w:rPr>
        <w:t>TECHNICAL SKILLS</w:t>
      </w:r>
    </w:p>
    <w:p>
      <w:pPr>
        <w:tabs>
          <w:tab w:pos="1512" w:val="left"/>
        </w:tabs>
        <w:spacing w:before="0" w:after="20" w:line="240" w:lineRule="auto"/>
        <w:ind w:left="1512" w:hanging="1512"/>
      </w:pPr>
      <w:r>
        <w:rPr>
          <w:rFonts w:ascii="Calibri" w:hAnsi="Calibri" w:eastAsia="Calibri"/>
          <w:b/>
          <w:color w:val="16212B"/>
          <w:sz w:val="18"/>
        </w:rPr>
        <w:t>AI / LLM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8"/>
        </w:rPr>
        <w:t>RAG pipelines · Amazon Bedrock · OpenSearch Serverless (vector search) · Cohere Embed · Anthropic Claude API · Strands agents · MCP servers · Bedrock Guardrails · Prompt engineering · LLM evaluation · Whisper (STT) · Text-to-speech · n8n</w:t>
      </w:r>
    </w:p>
    <w:p>
      <w:pPr>
        <w:tabs>
          <w:tab w:pos="1512" w:val="left"/>
        </w:tabs>
        <w:spacing w:before="0" w:after="20" w:line="240" w:lineRule="auto"/>
        <w:ind w:left="1512" w:hanging="1512"/>
      </w:pPr>
      <w:r>
        <w:rPr>
          <w:rFonts w:ascii="Calibri" w:hAnsi="Calibri" w:eastAsia="Calibri"/>
          <w:b/>
          <w:color w:val="16212B"/>
          <w:sz w:val="18"/>
        </w:rPr>
        <w:t>MLOps / ML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8"/>
        </w:rPr>
        <w:t>SageMaker AI &amp; Pipelines · Vertex AI · Model scoring · Drift monitoring · CI/CD for models · Backtesting</w:t>
      </w:r>
    </w:p>
    <w:p>
      <w:pPr>
        <w:tabs>
          <w:tab w:pos="1512" w:val="left"/>
        </w:tabs>
        <w:spacing w:before="0" w:after="20" w:line="240" w:lineRule="auto"/>
        <w:ind w:left="1512" w:hanging="1512"/>
      </w:pPr>
      <w:r>
        <w:rPr>
          <w:rFonts w:ascii="Calibri" w:hAnsi="Calibri" w:eastAsia="Calibri"/>
          <w:b/>
          <w:color w:val="16212B"/>
          <w:sz w:val="18"/>
        </w:rPr>
        <w:t>Cloud / DevOps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8"/>
        </w:rPr>
        <w:t>AWS (Lambda, Glue, Step Functions, EventBridge, ECS/ECR, EC2, S3, IAM, Athena) · GCP (GKE, Cloud Run) · Terraform · Docker · Kubernetes · Azure DevOps · GitHub Actions · Jenkins · Ansible · Linux · Tailscale</w:t>
      </w:r>
    </w:p>
    <w:p>
      <w:pPr>
        <w:tabs>
          <w:tab w:pos="1512" w:val="left"/>
        </w:tabs>
        <w:spacing w:before="0" w:after="20" w:line="240" w:lineRule="auto"/>
        <w:ind w:left="1512" w:hanging="1512"/>
      </w:pPr>
      <w:r>
        <w:rPr>
          <w:rFonts w:ascii="Calibri" w:hAnsi="Calibri" w:eastAsia="Calibri"/>
          <w:b/>
          <w:color w:val="16212B"/>
          <w:sz w:val="18"/>
        </w:rPr>
        <w:t>Data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8"/>
        </w:rPr>
        <w:t>Python (Pandas, PySpark, Boto3) · SQL · Java · Apache Spark · Kafka · BigQuery · Power BI · Splunk</w:t>
      </w:r>
    </w:p>
    <w:p>
      <w:pPr>
        <w:tabs>
          <w:tab w:pos="1512" w:val="left"/>
        </w:tabs>
        <w:spacing w:before="0" w:after="20" w:line="240" w:lineRule="auto"/>
        <w:ind w:left="1512" w:hanging="1512"/>
      </w:pPr>
      <w:r>
        <w:rPr>
          <w:rFonts w:ascii="Calibri" w:hAnsi="Calibri" w:eastAsia="Calibri"/>
          <w:b/>
          <w:color w:val="16212B"/>
          <w:sz w:val="18"/>
        </w:rPr>
        <w:t>Application</w:t>
      </w:r>
      <w:r>
        <w:rPr>
          <w:rFonts w:ascii="Calibri" w:hAnsi="Calibri" w:eastAsia="Calibri"/>
          <w:b w:val="0"/>
          <w:color w:val="16212B"/>
          <w:sz w:val="18"/>
        </w:rPr>
        <w:tab/>
      </w:r>
      <w:r>
        <w:rPr>
          <w:rFonts w:ascii="Calibri" w:hAnsi="Calibri" w:eastAsia="Calibri"/>
          <w:b w:val="0"/>
          <w:color w:val="46565F"/>
          <w:sz w:val="18"/>
        </w:rPr>
        <w:t>FastAPI · React 19 · Vite · TypeScript · Keycloak SSO · Shakudo · REST / OpenAPI</w:t>
      </w:r>
    </w:p>
    <w:p>
      <w:pPr>
        <w:spacing w:before="120" w:after="30" w:line="240" w:lineRule="auto"/>
        <w:pBdr>
          <w:bottom w:val="single" w:sz="6" w:space="2" w:color="B9C5CC"/>
        </w:pBdr>
      </w:pPr>
      <w:r>
        <w:rPr>
          <w:rFonts w:ascii="Calibri" w:hAnsi="Calibri" w:eastAsia="Calibri"/>
          <w:b/>
          <w:color w:val="A8661F"/>
          <w:sz w:val="18"/>
        </w:rPr>
        <w:t>CERTIFICATIONS</w:t>
      </w:r>
    </w:p>
    <w:p>
      <w:pPr>
        <w:spacing w:before="0" w:after="10" w:line="240" w:lineRule="auto"/>
      </w:pPr>
      <w:r>
        <w:rPr>
          <w:rFonts w:ascii="Calibri" w:hAnsi="Calibri" w:eastAsia="Calibri"/>
          <w:b w:val="0"/>
          <w:color w:val="16212B"/>
          <w:sz w:val="18"/>
        </w:rPr>
        <w:t>Google Cloud Fundamentals for AWS Professionals, Google Cloud · 2024</w:t>
      </w:r>
    </w:p>
    <w:p>
      <w:pPr>
        <w:spacing w:before="0" w:after="10" w:line="240" w:lineRule="auto"/>
      </w:pPr>
      <w:r>
        <w:rPr>
          <w:rFonts w:ascii="Calibri" w:hAnsi="Calibri" w:eastAsia="Calibri"/>
          <w:b w:val="0"/>
          <w:color w:val="16212B"/>
          <w:sz w:val="18"/>
        </w:rPr>
        <w:t>AWS Certified Cloud Practitioner, Amazon Web Services · 2023 (Valid through Jan 2029)</w:t>
      </w:r>
    </w:p>
    <w:p>
      <w:pPr>
        <w:spacing w:before="120" w:after="30" w:line="240" w:lineRule="auto"/>
        <w:pBdr>
          <w:bottom w:val="single" w:sz="6" w:space="2" w:color="B9C5CC"/>
        </w:pBdr>
      </w:pPr>
      <w:r>
        <w:rPr>
          <w:rFonts w:ascii="Calibri" w:hAnsi="Calibri" w:eastAsia="Calibri"/>
          <w:b/>
          <w:color w:val="A8661F"/>
          <w:sz w:val="18"/>
        </w:rPr>
        <w:t>EDUCATION</w:t>
      </w:r>
    </w:p>
    <w:p>
      <w:pPr>
        <w:spacing w:before="0" w:after="10" w:line="240" w:lineRule="auto"/>
      </w:pPr>
      <w:r>
        <w:rPr>
          <w:rFonts w:ascii="Calibri" w:hAnsi="Calibri" w:eastAsia="Calibri"/>
          <w:b w:val="0"/>
          <w:color w:val="16212B"/>
          <w:sz w:val="18"/>
        </w:rPr>
        <w:t>M.S. Computer Science, North Carolina State University · Aug 2022 — May 2024</w:t>
      </w:r>
    </w:p>
    <w:p>
      <w:pPr>
        <w:spacing w:before="0" w:after="10" w:line="240" w:lineRule="auto"/>
      </w:pPr>
      <w:r>
        <w:rPr>
          <w:rFonts w:ascii="Calibri" w:hAnsi="Calibri" w:eastAsia="Calibri"/>
          <w:b w:val="0"/>
          <w:color w:val="16212B"/>
          <w:sz w:val="18"/>
        </w:rPr>
        <w:t>B.S. Computer Science, Kennesaw State University · May 2021 · Honors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